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98" w:rsidRPr="00A71BA4" w:rsidRDefault="006C7798"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АСТРАХАНСКАЯ ОБЛАСТЬ АХТУБИНСКИЙ РАЙОН</w:t>
      </w: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МУНИЦИПАЛЬНОЕ ОБРАЗОВАНИЕ «СЕЛО ПИРОГОВКА»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proofErr w:type="gramStart"/>
      <w:r w:rsidRPr="00A71BA4">
        <w:rPr>
          <w:rFonts w:ascii="Times New Roman" w:eastAsia="Times New Roman" w:hAnsi="Times New Roman" w:cs="Times New Roman"/>
          <w:color w:val="333333"/>
          <w:sz w:val="28"/>
          <w:szCs w:val="28"/>
          <w:shd w:val="clear" w:color="auto" w:fill="FFFFFF"/>
          <w:lang w:eastAsia="ru-RU"/>
        </w:rPr>
        <w:t>П</w:t>
      </w:r>
      <w:proofErr w:type="gramEnd"/>
      <w:r w:rsidRPr="00A71BA4">
        <w:rPr>
          <w:rFonts w:ascii="Times New Roman" w:eastAsia="Times New Roman" w:hAnsi="Times New Roman" w:cs="Times New Roman"/>
          <w:color w:val="333333"/>
          <w:sz w:val="28"/>
          <w:szCs w:val="28"/>
          <w:shd w:val="clear" w:color="auto" w:fill="FFFFFF"/>
          <w:lang w:eastAsia="ru-RU"/>
        </w:rPr>
        <w:t xml:space="preserve"> О С Т А Н О В Л Е Н И Е</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04.10.2018г.                                                                                  № 18</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     </w:t>
      </w:r>
      <w:proofErr w:type="gramStart"/>
      <w:r w:rsidRPr="00A71BA4">
        <w:rPr>
          <w:rFonts w:ascii="Times New Roman" w:eastAsia="Times New Roman" w:hAnsi="Times New Roman" w:cs="Times New Roman"/>
          <w:color w:val="333333"/>
          <w:sz w:val="28"/>
          <w:szCs w:val="28"/>
          <w:shd w:val="clear" w:color="auto" w:fill="FFFFFF"/>
          <w:lang w:eastAsia="ru-RU"/>
        </w:rPr>
        <w:t>Руководствуясь Федеральным законом Российской Федерации от 24.07.2007 № 209-ФЗ «О развитии малого и среднего предпринимательства в Российской Федерации», постановлением администрации муниципального образования «Село Пироговка» от 05.07.2017 № 12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на долгосрочной основе субъектам малого и среднего предпринимательства и организациям, образующим</w:t>
      </w:r>
      <w:proofErr w:type="gramEnd"/>
      <w:r w:rsidRPr="00A71BA4">
        <w:rPr>
          <w:rFonts w:ascii="Times New Roman" w:eastAsia="Times New Roman" w:hAnsi="Times New Roman" w:cs="Times New Roman"/>
          <w:color w:val="333333"/>
          <w:sz w:val="28"/>
          <w:szCs w:val="28"/>
          <w:shd w:val="clear" w:color="auto" w:fill="FFFFFF"/>
          <w:lang w:eastAsia="ru-RU"/>
        </w:rPr>
        <w:t xml:space="preserve"> инфраструктуру поддержки субъектов малого и среднего предпринимательства», а также в целях создания условий для развития малого и среднего предпринимательства на</w:t>
      </w:r>
      <w:r>
        <w:rPr>
          <w:rFonts w:ascii="Times New Roman" w:eastAsia="Times New Roman" w:hAnsi="Times New Roman" w:cs="Times New Roman"/>
          <w:color w:val="333333"/>
          <w:sz w:val="28"/>
          <w:szCs w:val="28"/>
          <w:shd w:val="clear" w:color="auto" w:fill="FFFFFF"/>
          <w:lang w:eastAsia="ru-RU"/>
        </w:rPr>
        <w:t xml:space="preserve"> территории МО «Село Пироговка»</w:t>
      </w:r>
    </w:p>
    <w:p w:rsid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ПОСТАНОВЛЯЕТ:</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1. Утвердить прилагаемые:</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1.1. 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 аренду субъектам малого и среднего предпринимательства т организация, образующим инфраструктуру поддержки субъектов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1.2. Форму представления и состав сведений об утвержденных перечнях муниципального имущества, указанного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2. Определить заведующую </w:t>
      </w:r>
      <w:proofErr w:type="gramStart"/>
      <w:r w:rsidRPr="00A71BA4">
        <w:rPr>
          <w:rFonts w:ascii="Times New Roman" w:eastAsia="Times New Roman" w:hAnsi="Times New Roman" w:cs="Times New Roman"/>
          <w:color w:val="333333"/>
          <w:sz w:val="28"/>
          <w:szCs w:val="28"/>
          <w:shd w:val="clear" w:color="auto" w:fill="FFFFFF"/>
          <w:lang w:eastAsia="ru-RU"/>
        </w:rPr>
        <w:t>сектором</w:t>
      </w:r>
      <w:proofErr w:type="gramEnd"/>
      <w:r w:rsidRPr="00A71BA4">
        <w:rPr>
          <w:rFonts w:ascii="Times New Roman" w:eastAsia="Times New Roman" w:hAnsi="Times New Roman" w:cs="Times New Roman"/>
          <w:color w:val="333333"/>
          <w:sz w:val="28"/>
          <w:szCs w:val="28"/>
          <w:shd w:val="clear" w:color="auto" w:fill="FFFFFF"/>
          <w:lang w:eastAsia="ru-RU"/>
        </w:rPr>
        <w:t xml:space="preserve"> по общим вопросам уполномоченным по:</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lastRenderedPageBreak/>
        <w:t>2.1. Формированию, ведению, ежегодному дополнению, а также опубликованию Перечня муниципального имущества, свободного от прав третьих лиц,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2.2. Взаимодействию с акционерным обществом «Федеральная корпорация по развитию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 Настоящее постановление вступает в силу со дня его подписания.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Глава МО «Село Пироговка»                                       А.М. Дьяченко       </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 xml:space="preserve">Утвержден </w:t>
      </w:r>
    </w:p>
    <w:p w:rsidR="00A71BA4" w:rsidRPr="00A71BA4" w:rsidRDefault="00A71BA4" w:rsidP="00A71BA4">
      <w:pPr>
        <w:spacing w:after="0" w:line="240" w:lineRule="auto"/>
        <w:jc w:val="right"/>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постановлением администрации</w:t>
      </w:r>
    </w:p>
    <w:p w:rsidR="00A71BA4" w:rsidRPr="00A71BA4" w:rsidRDefault="00A71BA4" w:rsidP="00A71BA4">
      <w:pPr>
        <w:spacing w:after="0" w:line="240" w:lineRule="auto"/>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МО «Село Пироговка»</w:t>
      </w: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от 04.10.2018г. № 18</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Порядок</w:t>
      </w: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1. Общие положения.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 xml:space="preserve"> </w:t>
      </w:r>
      <w:proofErr w:type="gramStart"/>
      <w:r w:rsidRPr="00A71BA4">
        <w:rPr>
          <w:rFonts w:ascii="Times New Roman" w:eastAsia="Times New Roman" w:hAnsi="Times New Roman" w:cs="Times New Roman"/>
          <w:color w:val="333333"/>
          <w:sz w:val="28"/>
          <w:szCs w:val="28"/>
          <w:shd w:val="clear" w:color="auto" w:fill="FFFFFF"/>
          <w:lang w:eastAsia="ru-RU"/>
        </w:rPr>
        <w:t>Настоящий 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определяет правила формирования, ведения, ежегодного дополнения и опубликования перечня муниципального имущества МО «Село Пироговка», предусмотренного частью 4 статьи 18 Федерального закона РФ</w:t>
      </w:r>
      <w:proofErr w:type="gramEnd"/>
      <w:r w:rsidRPr="00A71BA4">
        <w:rPr>
          <w:rFonts w:ascii="Times New Roman" w:eastAsia="Times New Roman" w:hAnsi="Times New Roman" w:cs="Times New Roman"/>
          <w:color w:val="333333"/>
          <w:sz w:val="28"/>
          <w:szCs w:val="28"/>
          <w:shd w:val="clear" w:color="auto" w:fill="FFFFFF"/>
          <w:lang w:eastAsia="ru-RU"/>
        </w:rPr>
        <w:t xml:space="preserve"> </w:t>
      </w:r>
      <w:proofErr w:type="gramStart"/>
      <w:r w:rsidRPr="00A71BA4">
        <w:rPr>
          <w:rFonts w:ascii="Times New Roman" w:eastAsia="Times New Roman" w:hAnsi="Times New Roman" w:cs="Times New Roman"/>
          <w:color w:val="333333"/>
          <w:sz w:val="28"/>
          <w:szCs w:val="28"/>
          <w:shd w:val="clear" w:color="auto" w:fill="FFFFFF"/>
          <w:lang w:eastAsia="ru-RU"/>
        </w:rPr>
        <w:t>от 24.07.2007 № 209-ФЗ «О развитии малого и среднего предпринимательства в Российской Федерации» (далее-Перечень), свободного от прав третьих лиц, состав информации, подлежащей включению в Перечень в целях предоставления имущества в аренду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roofErr w:type="gramEnd"/>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2. </w:t>
      </w:r>
      <w:r w:rsidRPr="00A71BA4">
        <w:rPr>
          <w:rFonts w:ascii="Times New Roman" w:eastAsia="Times New Roman" w:hAnsi="Times New Roman" w:cs="Times New Roman"/>
          <w:color w:val="333333"/>
          <w:sz w:val="28"/>
          <w:szCs w:val="28"/>
          <w:shd w:val="clear" w:color="auto" w:fill="FFFFFF"/>
          <w:lang w:eastAsia="ru-RU"/>
        </w:rPr>
        <w:t>Цели создания и основные принципы формирования, ведения, ежегодного дополнения и опубликования Перечня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2.1. </w:t>
      </w:r>
      <w:proofErr w:type="gramStart"/>
      <w:r w:rsidRPr="00A71BA4">
        <w:rPr>
          <w:rFonts w:ascii="Times New Roman" w:eastAsia="Times New Roman" w:hAnsi="Times New Roman" w:cs="Times New Roman"/>
          <w:color w:val="333333"/>
          <w:sz w:val="28"/>
          <w:szCs w:val="28"/>
          <w:shd w:val="clear" w:color="auto" w:fill="FFFFFF"/>
          <w:lang w:eastAsia="ru-RU"/>
        </w:rPr>
        <w:t>Перечень представляет собой реестр объектов муниципального имущества МО «Село Пироговка» (далее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частью 1 статьи 18 Федерального закона РФ от 24.07.2007 № 209-ФЗ «О развитии малого и среднего предпринимательства в Российской Федерации», которые могут быть предоставлены</w:t>
      </w:r>
      <w:proofErr w:type="gramEnd"/>
      <w:r w:rsidRPr="00A71BA4">
        <w:rPr>
          <w:rFonts w:ascii="Times New Roman" w:eastAsia="Times New Roman" w:hAnsi="Times New Roman" w:cs="Times New Roman"/>
          <w:color w:val="333333"/>
          <w:sz w:val="28"/>
          <w:szCs w:val="28"/>
          <w:shd w:val="clear" w:color="auto" w:fill="FFFFFF"/>
          <w:lang w:eastAsia="ru-RU"/>
        </w:rPr>
        <w:t xml:space="preserve"> </w:t>
      </w:r>
      <w:proofErr w:type="gramStart"/>
      <w:r w:rsidRPr="00A71BA4">
        <w:rPr>
          <w:rFonts w:ascii="Times New Roman" w:eastAsia="Times New Roman" w:hAnsi="Times New Roman" w:cs="Times New Roman"/>
          <w:color w:val="333333"/>
          <w:sz w:val="28"/>
          <w:szCs w:val="28"/>
          <w:shd w:val="clear" w:color="auto" w:fill="FFFFFF"/>
          <w:lang w:eastAsia="ru-RU"/>
        </w:rPr>
        <w:t>в аренду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 соответствии с Федеральным законом РФ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A71BA4">
        <w:rPr>
          <w:rFonts w:ascii="Times New Roman" w:eastAsia="Times New Roman" w:hAnsi="Times New Roman" w:cs="Times New Roman"/>
          <w:color w:val="333333"/>
          <w:sz w:val="28"/>
          <w:szCs w:val="28"/>
          <w:shd w:val="clear" w:color="auto" w:fill="FFFFFF"/>
          <w:lang w:eastAsia="ru-RU"/>
        </w:rPr>
        <w:t>, и о внесении изменений в отдельные законодательные акты Российской Федерации» и в случаях, указанных в подпунктах 6,8 и 9 пункта 2 стать 39.3 Земельного кодекса Российской Федерации.</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2.2. Формирование Перечня осуществляется в целях:</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2.2.1. Предоставления имущества, принадлежащего на праве собственности МО «Село Пироговка» в аренду (в том числе по льготным ставкам арендной платы) субъектам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2.2.2. Расширения доступности субъектов малого и среднего предпринимательства к информации об имуществе, принадлежащем на праве собственности МО «Село Пироговка» (далее-имущество) и подлежащем предоставлению им в аренду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2.2.3. Реализации полномочий органов местного самоуправления </w:t>
      </w:r>
      <w:proofErr w:type="spellStart"/>
      <w:r w:rsidRPr="00A71BA4">
        <w:rPr>
          <w:rFonts w:ascii="Times New Roman" w:eastAsia="Times New Roman" w:hAnsi="Times New Roman" w:cs="Times New Roman"/>
          <w:color w:val="333333"/>
          <w:sz w:val="28"/>
          <w:szCs w:val="28"/>
          <w:shd w:val="clear" w:color="auto" w:fill="FFFFFF"/>
          <w:lang w:eastAsia="ru-RU"/>
        </w:rPr>
        <w:t>Ахтубинского</w:t>
      </w:r>
      <w:proofErr w:type="spellEnd"/>
      <w:r w:rsidRPr="00A71BA4">
        <w:rPr>
          <w:rFonts w:ascii="Times New Roman" w:eastAsia="Times New Roman" w:hAnsi="Times New Roman" w:cs="Times New Roman"/>
          <w:color w:val="333333"/>
          <w:sz w:val="28"/>
          <w:szCs w:val="28"/>
          <w:shd w:val="clear" w:color="auto" w:fill="FFFFFF"/>
          <w:lang w:eastAsia="ru-RU"/>
        </w:rPr>
        <w:t xml:space="preserve"> района Астраханской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2.2.4. Повышения эффективности управления муниципальным имуществом, находящимся в собственности МО «Село Пироговка»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2.3. Формирование и ведение Перечня основывается на следующих основных принципах:</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2.3.2. Открытость и доступность сведений об имуществе в Перечне.</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2.3.3. </w:t>
      </w:r>
      <w:proofErr w:type="gramStart"/>
      <w:r w:rsidRPr="00A71BA4">
        <w:rPr>
          <w:rFonts w:ascii="Times New Roman" w:eastAsia="Times New Roman" w:hAnsi="Times New Roman" w:cs="Times New Roman"/>
          <w:color w:val="333333"/>
          <w:sz w:val="28"/>
          <w:szCs w:val="28"/>
          <w:shd w:val="clear" w:color="auto" w:fill="FFFFFF"/>
          <w:lang w:eastAsia="ru-RU"/>
        </w:rPr>
        <w:t>Ежегодная актуализация Перечня (до 1 ноября текущего года), осуществляемая на основе предложения, в том числе внесенных по итогам заседаний коллегиального органа в МО «Село Пироговка» по обеспечению взаимодействия исполнительных органов власти Астраханской области с территориальным органом Госимущества в Астраханской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2.3.4. Взаимодействие с общественными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2.4. Использование имущества, включенного в Перечень, осуществляется только в целях предоставления его в аренду субъектам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РФ от 22.07.2008 № 159-ФЗ « Об особенностях отчуждения недвижимого </w:t>
      </w:r>
      <w:proofErr w:type="spellStart"/>
      <w:r w:rsidRPr="00A71BA4">
        <w:rPr>
          <w:rFonts w:ascii="Times New Roman" w:eastAsia="Times New Roman" w:hAnsi="Times New Roman" w:cs="Times New Roman"/>
          <w:color w:val="333333"/>
          <w:sz w:val="28"/>
          <w:szCs w:val="28"/>
          <w:shd w:val="clear" w:color="auto" w:fill="FFFFFF"/>
          <w:lang w:eastAsia="ru-RU"/>
        </w:rPr>
        <w:t>имущества</w:t>
      </w:r>
      <w:proofErr w:type="gramStart"/>
      <w:r w:rsidRPr="00A71BA4">
        <w:rPr>
          <w:rFonts w:ascii="Times New Roman" w:eastAsia="Times New Roman" w:hAnsi="Times New Roman" w:cs="Times New Roman"/>
          <w:color w:val="333333"/>
          <w:sz w:val="28"/>
          <w:szCs w:val="28"/>
          <w:shd w:val="clear" w:color="auto" w:fill="FFFFFF"/>
          <w:lang w:eastAsia="ru-RU"/>
        </w:rPr>
        <w:t>,и</w:t>
      </w:r>
      <w:proofErr w:type="spellEnd"/>
      <w:proofErr w:type="gramEnd"/>
      <w:r w:rsidRPr="00A71BA4">
        <w:rPr>
          <w:rFonts w:ascii="Times New Roman" w:eastAsia="Times New Roman" w:hAnsi="Times New Roman" w:cs="Times New Roman"/>
          <w:color w:val="333333"/>
          <w:sz w:val="28"/>
          <w:szCs w:val="28"/>
          <w:shd w:val="clear" w:color="auto" w:fill="FFFFFF"/>
          <w:lang w:eastAsia="ru-RU"/>
        </w:rPr>
        <w:t xml:space="preserve">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Pr="00A71BA4">
        <w:rPr>
          <w:rFonts w:ascii="Times New Roman" w:eastAsia="Times New Roman" w:hAnsi="Times New Roman" w:cs="Times New Roman"/>
          <w:color w:val="333333"/>
          <w:sz w:val="28"/>
          <w:szCs w:val="28"/>
          <w:shd w:val="clear" w:color="auto" w:fill="FFFFFF"/>
          <w:lang w:eastAsia="ru-RU"/>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A71BA4">
        <w:rPr>
          <w:rFonts w:ascii="Times New Roman" w:eastAsia="Times New Roman" w:hAnsi="Times New Roman" w:cs="Times New Roman"/>
          <w:color w:val="333333"/>
          <w:sz w:val="28"/>
          <w:szCs w:val="28"/>
          <w:shd w:val="clear" w:color="auto" w:fill="FFFFFF"/>
          <w:lang w:eastAsia="ru-RU"/>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стати 17.1. Федерального закона РФ от 26.07.2006 № 135-ФЗ «О защите конкуренции».</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 Формирование, ведение и ежегодное дополнение Перечня.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 Перечень, изменения и ежегодное  дополнение в него утверждаются постановлением администрации МО «Село Пироговка».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3.2. Перечень формируется в виде информационной базы данных, содержащей объекты учета.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3.3. Ведение Перечня осуществляется уполномоченным органом в электронной форме.</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3.4. </w:t>
      </w:r>
      <w:proofErr w:type="gramStart"/>
      <w:r w:rsidRPr="00A71BA4">
        <w:rPr>
          <w:rFonts w:ascii="Times New Roman" w:eastAsia="Times New Roman" w:hAnsi="Times New Roman" w:cs="Times New Roman"/>
          <w:color w:val="333333"/>
          <w:sz w:val="28"/>
          <w:szCs w:val="28"/>
          <w:shd w:val="clear" w:color="auto" w:fill="FFFFFF"/>
          <w:lang w:eastAsia="ru-RU"/>
        </w:rPr>
        <w:t>Сведения об утвержденном Перечне, а также об изменениях, дополнениях, внесенных в Перечень, предоставляются администрацией МО «Село Пироговка» в комитет имущественных и земельных отношений администрации МО «Ахтубинский район» для последующей передачи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w:t>
      </w:r>
      <w:proofErr w:type="gramEnd"/>
      <w:r w:rsidRPr="00A71BA4">
        <w:rPr>
          <w:rFonts w:ascii="Times New Roman" w:eastAsia="Times New Roman" w:hAnsi="Times New Roman" w:cs="Times New Roman"/>
          <w:color w:val="333333"/>
          <w:sz w:val="28"/>
          <w:szCs w:val="28"/>
          <w:shd w:val="clear" w:color="auto" w:fill="FFFFFF"/>
          <w:lang w:eastAsia="ru-RU"/>
        </w:rPr>
        <w:t xml:space="preserve"> регулированию в сфере развития предпринимательской деятельности, в том числе среднего и малого бизнеса.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3.5. В перечень вносятся сведения об имуществе, соответствующем следующим критериям:</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3.5.1. Имущество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3.5.2. Имущество не ограничено в обороте, за исключением случаев, установленных законом или иными нормативными правовыми актами.</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3.5.3. Имущество не является объектом религиозного назначения.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3.5.4. Имущество не является объектом незавершенного строительства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3.5.5. В отношении имущества МО «Село Пироговка» не приняты решения  о его отчуждении (продажи) в соответствии с порядком определенным Федеральным законом РФ от 21.12.2001 № 178-ФЗ «О приватизации государственного имущества» или предоставления иным лицам.</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3.5.6. Имущество не признано аварийным и подлежащим сносу.</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3.5.7. Имущество не относится к жилому фонду.</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3.6. Виды имущества, включаемые в Перечень:</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3.6.1.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3.6.2.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3.6.3. Объекты недвижимого имущества, планируемые к использованию под административные, торговые, офисные, производственные и иные цели.</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3.6.4.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   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3.6.5. </w:t>
      </w:r>
      <w:proofErr w:type="gramStart"/>
      <w:r w:rsidRPr="00A71BA4">
        <w:rPr>
          <w:rFonts w:ascii="Times New Roman" w:eastAsia="Times New Roman" w:hAnsi="Times New Roman" w:cs="Times New Roman"/>
          <w:color w:val="333333"/>
          <w:sz w:val="28"/>
          <w:szCs w:val="28"/>
          <w:shd w:val="clear" w:color="auto" w:fill="FFFFFF"/>
          <w:lang w:eastAsia="ru-RU"/>
        </w:rPr>
        <w:t>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государственной власти субъекта Российской Федерации (органом местного самоуправления), о включении имущества в Перечень.</w:t>
      </w:r>
      <w:proofErr w:type="gramEnd"/>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3.6.6. Инвестиционные площадки.</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3.7. </w:t>
      </w:r>
      <w:proofErr w:type="gramStart"/>
      <w:r w:rsidRPr="00A71BA4">
        <w:rPr>
          <w:rFonts w:ascii="Times New Roman" w:eastAsia="Times New Roman" w:hAnsi="Times New Roman" w:cs="Times New Roman"/>
          <w:color w:val="333333"/>
          <w:sz w:val="28"/>
          <w:szCs w:val="28"/>
          <w:shd w:val="clear" w:color="auto" w:fill="FFFFFF"/>
          <w:lang w:eastAsia="ru-RU"/>
        </w:rPr>
        <w:t>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администрации  МО «Село Пироговка»  на основе предложений исполнительных органов государственной власти Астраханской области, коллегиального органа по обеспечению взаимодействия исполнительных, за исключением случаев, когда в отношении объектов незавершенного строительства установлен особый порядок распоряжения, органов государственной власти Астраханской области</w:t>
      </w:r>
      <w:proofErr w:type="gramEnd"/>
      <w:r w:rsidRPr="00A71BA4">
        <w:rPr>
          <w:rFonts w:ascii="Times New Roman" w:eastAsia="Times New Roman" w:hAnsi="Times New Roman" w:cs="Times New Roman"/>
          <w:color w:val="333333"/>
          <w:sz w:val="28"/>
          <w:szCs w:val="28"/>
          <w:shd w:val="clear" w:color="auto" w:fill="FFFFFF"/>
          <w:lang w:eastAsia="ru-RU"/>
        </w:rPr>
        <w:t xml:space="preserve"> с территориальным органом Госимущества в Астраханской области и органами местного самоуправления по вопросам оказания имущественной поддержки субъектам малого и среднего предпринимательства, а также субъектов малого и среднего предпринимательства, общественных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3.8. Рассмотрение уполномоченным органом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3.8.1. О подготовке проекта нормативного правового акта администрации МО «Село Пироговка» о включении сведений об имуществе, в отношении которого поступило предложение, в Перечень;</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3.8.2. О подготовке проекта нормативного правового акта администрации МО «Село Пироговка» об исключении сведений об имуществе, в отношении которого поступило предложение, из Перечня;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3.8.3. Об отказе в учете предложений.</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3.9. Подготовка соответствующих нормативных правовых актов,  перечисленных в подпунктах 3.8.1., 3.8.2 пункта 3.8. настоящего Порядка, осуществляется администрацией МО «Село Пироговка» в течение 30 календарных дней со дня принятия уполномоченным органом МО «Село Пироговка» соответствующего решения.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3.10. Решение об отказе в учете предложения о включении имущества в Перечень принимается в следующих случаях:</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3.10.1. Имущество не соответствует критериям, установленным пунктом 3.5. настоящего Порядка.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государственной власти (органа местного самоуправления), осуществляющего полномочия учредителя балансодержателя.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3.10.3.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3.11.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3.12. Сведения о муниципальном имуществе МО «Село Пироговка» могут быть исключены из Перечня, если:</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3.12.1. В течение 2 лет со дня включения сведений о муниципальном имуществе МО «Село Пироговка» в Перечень в отношении такого имущества от субъектов малого и среднего предпринимательства не поступило:</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ни одной заявки на участие в аукционе (конкурсе) на право заключения договора, предусматривающего переход прав владения и (или) пользования;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РФ от 26.07.2006 № 135-ФЗ «О защите конкуренции».</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3.12.2.  В отношении имущества в установленном законодательством Российской Федерации порядке принято решение о его использовании для государственных (муниципальных) нужд либо иных целей.</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3.12.3. Отсутствует согласие со стороны субъекта малого и среднего предпринимательства, арендующего имущество.</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3.12.4. Право собственности МО «Село Пироговка» на имущество прекращено по решению суда или в ином установленном законом порядке.</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 xml:space="preserve">    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A71BA4">
        <w:rPr>
          <w:rFonts w:ascii="Times New Roman" w:eastAsia="Times New Roman" w:hAnsi="Times New Roman" w:cs="Times New Roman"/>
          <w:color w:val="333333"/>
          <w:sz w:val="28"/>
          <w:szCs w:val="28"/>
          <w:shd w:val="clear" w:color="auto" w:fill="FFFFFF"/>
          <w:lang w:eastAsia="ru-RU"/>
        </w:rPr>
        <w:t>4. Опубликование Перечня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 xml:space="preserve"> Перечень и внесенные в него изменения подлежат:</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 xml:space="preserve">1. Обязательному опубликованию в средствах массовой информации в </w:t>
      </w: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течение 10 рабочих дней со дня утверждения.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 xml:space="preserve">2. Размещению на официальном сайте администрации МО «Село Пироговка» в информационно-телекоммуникационной сети интернет </w:t>
      </w:r>
      <w:proofErr w:type="gramStart"/>
      <w:r w:rsidRPr="00A71BA4">
        <w:rPr>
          <w:rFonts w:ascii="Times New Roman" w:eastAsia="Times New Roman" w:hAnsi="Times New Roman" w:cs="Times New Roman"/>
          <w:color w:val="333333"/>
          <w:sz w:val="28"/>
          <w:szCs w:val="28"/>
          <w:shd w:val="clear" w:color="auto" w:fill="FFFFFF"/>
          <w:lang w:eastAsia="ru-RU"/>
        </w:rPr>
        <w:t xml:space="preserve">( </w:t>
      </w:r>
      <w:proofErr w:type="gramEnd"/>
      <w:r w:rsidRPr="00A71BA4">
        <w:rPr>
          <w:rFonts w:ascii="Times New Roman" w:eastAsia="Times New Roman" w:hAnsi="Times New Roman" w:cs="Times New Roman"/>
          <w:color w:val="333333"/>
          <w:sz w:val="28"/>
          <w:szCs w:val="28"/>
          <w:shd w:val="clear" w:color="auto" w:fill="FFFFFF"/>
          <w:lang w:eastAsia="ru-RU"/>
        </w:rPr>
        <w:t>в том числе в форме открытых данных) в течение 3 рабочих дней со дня утверждения.</w:t>
      </w:r>
    </w:p>
    <w:p w:rsidR="00A71BA4" w:rsidRPr="00A71BA4" w:rsidRDefault="00A71BA4" w:rsidP="00A71BA4">
      <w:pPr>
        <w:spacing w:after="0" w:line="240" w:lineRule="auto"/>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A71BA4">
        <w:rPr>
          <w:rFonts w:ascii="Times New Roman" w:eastAsia="Times New Roman" w:hAnsi="Times New Roman" w:cs="Times New Roman"/>
          <w:color w:val="333333"/>
          <w:sz w:val="28"/>
          <w:szCs w:val="28"/>
          <w:shd w:val="clear" w:color="auto" w:fill="FFFFFF"/>
          <w:lang w:eastAsia="ru-RU"/>
        </w:rPr>
        <w:t>3. Предоставлению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71BA4" w:rsidRPr="00A71BA4" w:rsidRDefault="00A71BA4" w:rsidP="00A71BA4">
      <w:pPr>
        <w:spacing w:after="0" w:line="240" w:lineRule="auto"/>
        <w:jc w:val="both"/>
        <w:rPr>
          <w:rFonts w:ascii="Arial" w:eastAsia="Times New Roman" w:hAnsi="Arial" w:cs="Arial"/>
          <w:color w:val="333333"/>
          <w:sz w:val="16"/>
          <w:szCs w:val="16"/>
          <w:shd w:val="clear" w:color="auto" w:fill="FFFFFF"/>
          <w:lang w:eastAsia="ru-RU"/>
        </w:rPr>
      </w:pPr>
    </w:p>
    <w:p w:rsidR="00EB4158" w:rsidRDefault="00A71BA4" w:rsidP="00A71BA4">
      <w:pPr>
        <w:spacing w:after="0" w:line="240" w:lineRule="auto"/>
        <w:jc w:val="both"/>
        <w:rPr>
          <w:rFonts w:ascii="Times New Roman" w:eastAsia="Times New Roman" w:hAnsi="Times New Roman" w:cs="Times New Roman"/>
          <w:sz w:val="28"/>
          <w:szCs w:val="28"/>
          <w:lang w:eastAsia="ru-RU"/>
        </w:rPr>
      </w:pPr>
      <w:r w:rsidRPr="00A71BA4">
        <w:rPr>
          <w:rFonts w:ascii="Arial" w:eastAsia="Times New Roman" w:hAnsi="Arial" w:cs="Arial"/>
          <w:color w:val="333333"/>
          <w:sz w:val="16"/>
          <w:szCs w:val="16"/>
          <w:shd w:val="clear" w:color="auto" w:fill="FFFFFF"/>
          <w:lang w:eastAsia="ru-RU"/>
        </w:rPr>
        <w:t xml:space="preserve">     </w:t>
      </w:r>
      <w:r w:rsidR="006C7798" w:rsidRPr="006C7798">
        <w:rPr>
          <w:rFonts w:ascii="Times New Roman" w:eastAsia="Times New Roman" w:hAnsi="Times New Roman" w:cs="Times New Roman"/>
          <w:color w:val="333333"/>
          <w:sz w:val="28"/>
          <w:szCs w:val="28"/>
          <w:lang w:eastAsia="ru-RU"/>
        </w:rPr>
        <w:br w:type="textWrapping" w:clear="all"/>
      </w:r>
      <w:r w:rsidR="00EB4158">
        <w:rPr>
          <w:rFonts w:ascii="Times New Roman" w:eastAsia="Times New Roman" w:hAnsi="Times New Roman" w:cs="Times New Roman"/>
          <w:sz w:val="28"/>
          <w:szCs w:val="28"/>
          <w:lang w:eastAsia="ru-RU"/>
        </w:rPr>
        <w:br w:type="page"/>
      </w:r>
    </w:p>
    <w:p w:rsidR="00EB4158" w:rsidRPr="00EB4158" w:rsidRDefault="00A71BA4" w:rsidP="00A71BA4">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B4158" w:rsidRPr="00EB4158">
        <w:rPr>
          <w:rFonts w:ascii="Times New Roman" w:eastAsia="Times New Roman" w:hAnsi="Times New Roman" w:cs="Times New Roman"/>
          <w:color w:val="333333"/>
          <w:sz w:val="28"/>
          <w:szCs w:val="28"/>
          <w:lang w:eastAsia="ru-RU"/>
        </w:rPr>
        <w:t>Приложение 2</w:t>
      </w:r>
    </w:p>
    <w:p w:rsidR="00EB4158" w:rsidRPr="00EB4158" w:rsidRDefault="00A71BA4" w:rsidP="00DF6FB3">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B4158" w:rsidRPr="00EB4158">
        <w:rPr>
          <w:rFonts w:ascii="Times New Roman" w:eastAsia="Times New Roman" w:hAnsi="Times New Roman" w:cs="Times New Roman"/>
          <w:color w:val="333333"/>
          <w:sz w:val="28"/>
          <w:szCs w:val="28"/>
          <w:lang w:eastAsia="ru-RU"/>
        </w:rPr>
        <w:t>к постановлению администрации</w:t>
      </w:r>
    </w:p>
    <w:p w:rsidR="00EB4158" w:rsidRPr="00EB4158" w:rsidRDefault="00A71BA4" w:rsidP="00A71BA4">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DF6FB3">
        <w:rPr>
          <w:rFonts w:ascii="Times New Roman" w:eastAsia="Times New Roman" w:hAnsi="Times New Roman" w:cs="Times New Roman"/>
          <w:color w:val="333333"/>
          <w:sz w:val="28"/>
          <w:szCs w:val="28"/>
          <w:lang w:eastAsia="ru-RU"/>
        </w:rPr>
        <w:t>МО «</w:t>
      </w:r>
      <w:r>
        <w:rPr>
          <w:rFonts w:ascii="Times New Roman" w:eastAsia="Times New Roman" w:hAnsi="Times New Roman" w:cs="Times New Roman"/>
          <w:color w:val="333333"/>
          <w:sz w:val="28"/>
          <w:szCs w:val="28"/>
          <w:lang w:eastAsia="ru-RU"/>
        </w:rPr>
        <w:t>Село Пироговка</w:t>
      </w:r>
      <w:r w:rsidR="00DF6FB3">
        <w:rPr>
          <w:rFonts w:ascii="Times New Roman" w:eastAsia="Times New Roman" w:hAnsi="Times New Roman" w:cs="Times New Roman"/>
          <w:color w:val="333333"/>
          <w:sz w:val="28"/>
          <w:szCs w:val="28"/>
          <w:lang w:eastAsia="ru-RU"/>
        </w:rPr>
        <w:t>»</w:t>
      </w:r>
    </w:p>
    <w:p w:rsidR="00EB4158" w:rsidRPr="00EB4158" w:rsidRDefault="00A71BA4" w:rsidP="00A71BA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DF6FB3">
        <w:rPr>
          <w:rFonts w:ascii="Times New Roman" w:eastAsia="Times New Roman" w:hAnsi="Times New Roman" w:cs="Times New Roman"/>
          <w:color w:val="333333"/>
          <w:sz w:val="28"/>
          <w:szCs w:val="28"/>
          <w:lang w:eastAsia="ru-RU"/>
        </w:rPr>
        <w:t xml:space="preserve">от </w:t>
      </w:r>
      <w:r>
        <w:rPr>
          <w:rFonts w:ascii="Times New Roman" w:eastAsia="Times New Roman" w:hAnsi="Times New Roman" w:cs="Times New Roman"/>
          <w:color w:val="333333"/>
          <w:sz w:val="28"/>
          <w:szCs w:val="28"/>
          <w:lang w:eastAsia="ru-RU"/>
        </w:rPr>
        <w:t xml:space="preserve">04.10. </w:t>
      </w:r>
      <w:r w:rsidR="00DF6FB3">
        <w:rPr>
          <w:rFonts w:ascii="Times New Roman" w:eastAsia="Times New Roman" w:hAnsi="Times New Roman" w:cs="Times New Roman"/>
          <w:color w:val="333333"/>
          <w:sz w:val="28"/>
          <w:szCs w:val="28"/>
          <w:lang w:eastAsia="ru-RU"/>
        </w:rPr>
        <w:t xml:space="preserve">2018 года № </w:t>
      </w:r>
      <w:r>
        <w:rPr>
          <w:rFonts w:ascii="Times New Roman" w:eastAsia="Times New Roman" w:hAnsi="Times New Roman" w:cs="Times New Roman"/>
          <w:color w:val="333333"/>
          <w:sz w:val="28"/>
          <w:szCs w:val="28"/>
          <w:lang w:eastAsia="ru-RU"/>
        </w:rPr>
        <w:t>18</w:t>
      </w:r>
      <w:bookmarkStart w:id="0" w:name="_GoBack"/>
      <w:bookmarkEnd w:id="0"/>
    </w:p>
    <w:p w:rsidR="00EB4158" w:rsidRPr="00EB4158" w:rsidRDefault="00EB4158" w:rsidP="00DF6FB3">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EB4158">
        <w:rPr>
          <w:rFonts w:ascii="Times New Roman" w:eastAsia="Times New Roman" w:hAnsi="Times New Roman" w:cs="Times New Roman"/>
          <w:b/>
          <w:bCs/>
          <w:color w:val="333333"/>
          <w:sz w:val="28"/>
          <w:szCs w:val="28"/>
          <w:lang w:eastAsia="ru-RU"/>
        </w:rPr>
        <w:t> </w:t>
      </w:r>
    </w:p>
    <w:p w:rsidR="00EB4158" w:rsidRPr="00EB4158" w:rsidRDefault="00EB4158" w:rsidP="00DF6FB3">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EB4158">
        <w:rPr>
          <w:rFonts w:ascii="Times New Roman" w:eastAsia="Times New Roman" w:hAnsi="Times New Roman" w:cs="Times New Roman"/>
          <w:b/>
          <w:bCs/>
          <w:color w:val="333333"/>
          <w:sz w:val="28"/>
          <w:szCs w:val="28"/>
          <w:lang w:eastAsia="ru-RU"/>
        </w:rPr>
        <w:t> </w:t>
      </w:r>
    </w:p>
    <w:p w:rsidR="00EB4158" w:rsidRPr="00EB4158" w:rsidRDefault="00EB4158" w:rsidP="00DF6FB3">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r w:rsidRPr="00EB4158">
        <w:rPr>
          <w:rFonts w:ascii="Times New Roman" w:eastAsia="Times New Roman" w:hAnsi="Times New Roman" w:cs="Times New Roman"/>
          <w:b/>
          <w:bCs/>
          <w:color w:val="333333"/>
          <w:sz w:val="28"/>
          <w:szCs w:val="28"/>
          <w:lang w:eastAsia="ru-RU"/>
        </w:rPr>
        <w:t>Форма представления и состав сведений</w:t>
      </w:r>
    </w:p>
    <w:p w:rsidR="00EB4158" w:rsidRPr="00EB4158" w:rsidRDefault="00EB4158" w:rsidP="00DF6FB3">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r w:rsidRPr="00EB4158">
        <w:rPr>
          <w:rFonts w:ascii="Times New Roman" w:eastAsia="Times New Roman" w:hAnsi="Times New Roman" w:cs="Times New Roman"/>
          <w:b/>
          <w:bCs/>
          <w:color w:val="333333"/>
          <w:sz w:val="28"/>
          <w:szCs w:val="28"/>
          <w:lang w:eastAsia="ru-RU"/>
        </w:rPr>
        <w:t>об утвержденных перечнях муниципального имущества, указанного в части 4 статьи 18 Федерального закона «О развитии малого и среднего</w:t>
      </w:r>
    </w:p>
    <w:p w:rsidR="00EB4158" w:rsidRPr="00EB4158" w:rsidRDefault="00EB4158" w:rsidP="00DF6FB3">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r w:rsidRPr="00EB4158">
        <w:rPr>
          <w:rFonts w:ascii="Times New Roman" w:eastAsia="Times New Roman" w:hAnsi="Times New Roman" w:cs="Times New Roman"/>
          <w:b/>
          <w:bCs/>
          <w:color w:val="333333"/>
          <w:sz w:val="28"/>
          <w:szCs w:val="28"/>
          <w:lang w:eastAsia="ru-RU"/>
        </w:rPr>
        <w:t>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Наименование публично-правового образования: _____________________</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xml:space="preserve">Данные </w:t>
      </w:r>
      <w:proofErr w:type="gramStart"/>
      <w:r w:rsidRPr="00EB4158">
        <w:rPr>
          <w:rFonts w:ascii="Times New Roman" w:eastAsia="Times New Roman" w:hAnsi="Times New Roman" w:cs="Times New Roman"/>
          <w:color w:val="333333"/>
          <w:sz w:val="28"/>
          <w:szCs w:val="28"/>
          <w:lang w:eastAsia="ru-RU"/>
        </w:rPr>
        <w:t>о</w:t>
      </w:r>
      <w:proofErr w:type="gramEnd"/>
      <w:r w:rsidRPr="00EB4158">
        <w:rPr>
          <w:rFonts w:ascii="Times New Roman" w:eastAsia="Times New Roman" w:hAnsi="Times New Roman" w:cs="Times New Roman"/>
          <w:color w:val="333333"/>
          <w:sz w:val="28"/>
          <w:szCs w:val="28"/>
          <w:lang w:eastAsia="ru-RU"/>
        </w:rPr>
        <w:t xml:space="preserve"> органе местного самоуправления, наделенном полномочиями по управлению соответствующим имуществом:</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tbl>
      <w:tblPr>
        <w:tblW w:w="0" w:type="auto"/>
        <w:tblInd w:w="62" w:type="dxa"/>
        <w:shd w:val="clear" w:color="auto" w:fill="FFFFFF"/>
        <w:tblCellMar>
          <w:left w:w="0" w:type="dxa"/>
          <w:right w:w="0" w:type="dxa"/>
        </w:tblCellMar>
        <w:tblLook w:val="04A0" w:firstRow="1" w:lastRow="0" w:firstColumn="1" w:lastColumn="0" w:noHBand="0" w:noVBand="1"/>
      </w:tblPr>
      <w:tblGrid>
        <w:gridCol w:w="5694"/>
        <w:gridCol w:w="3723"/>
      </w:tblGrid>
      <w:tr w:rsidR="00EB4158" w:rsidRPr="00EB4158" w:rsidTr="00EB4158">
        <w:tc>
          <w:tcPr>
            <w:tcW w:w="5839"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Наименование органа</w:t>
            </w:r>
          </w:p>
        </w:tc>
        <w:tc>
          <w:tcPr>
            <w:tcW w:w="3912"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tc>
      </w:tr>
      <w:tr w:rsidR="00EB4158" w:rsidRPr="00EB4158" w:rsidTr="00EB4158">
        <w:tc>
          <w:tcPr>
            <w:tcW w:w="5839"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Почтовый адрес</w:t>
            </w:r>
          </w:p>
        </w:tc>
        <w:tc>
          <w:tcPr>
            <w:tcW w:w="391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tc>
      </w:tr>
      <w:tr w:rsidR="00EB4158" w:rsidRPr="00EB4158" w:rsidTr="00EB4158">
        <w:tc>
          <w:tcPr>
            <w:tcW w:w="5839"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Ответственное структурное подразделение</w:t>
            </w:r>
          </w:p>
        </w:tc>
        <w:tc>
          <w:tcPr>
            <w:tcW w:w="391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tc>
      </w:tr>
      <w:tr w:rsidR="00EB4158" w:rsidRPr="00EB4158" w:rsidTr="00EB4158">
        <w:tc>
          <w:tcPr>
            <w:tcW w:w="5839"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Ф.И.О. исполнителя</w:t>
            </w:r>
          </w:p>
        </w:tc>
        <w:tc>
          <w:tcPr>
            <w:tcW w:w="391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tc>
      </w:tr>
      <w:tr w:rsidR="00EB4158" w:rsidRPr="00EB4158" w:rsidTr="00EB4158">
        <w:tc>
          <w:tcPr>
            <w:tcW w:w="5839"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Контактный номер телефона</w:t>
            </w:r>
          </w:p>
        </w:tc>
        <w:tc>
          <w:tcPr>
            <w:tcW w:w="391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tc>
      </w:tr>
      <w:tr w:rsidR="00EB4158" w:rsidRPr="00EB4158" w:rsidTr="00EB4158">
        <w:tc>
          <w:tcPr>
            <w:tcW w:w="5839"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Адрес электронной почты</w:t>
            </w:r>
          </w:p>
        </w:tc>
        <w:tc>
          <w:tcPr>
            <w:tcW w:w="391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tc>
      </w:tr>
      <w:tr w:rsidR="00EB4158" w:rsidRPr="00EB4158" w:rsidTr="00EB4158">
        <w:tc>
          <w:tcPr>
            <w:tcW w:w="5839"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Адрес страницы в информационно-телекоммуникационной сети "Интернет" с размещенным перечнем (изменениями, внесенными в перечень)</w:t>
            </w:r>
          </w:p>
        </w:tc>
        <w:tc>
          <w:tcPr>
            <w:tcW w:w="391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tc>
      </w:tr>
    </w:tbl>
    <w:p w:rsidR="00EB4158" w:rsidRPr="00EB4158" w:rsidRDefault="00EB4158" w:rsidP="00DF6FB3">
      <w:pPr>
        <w:spacing w:after="0" w:line="240" w:lineRule="auto"/>
        <w:jc w:val="both"/>
        <w:rPr>
          <w:rFonts w:ascii="Times New Roman" w:eastAsia="Times New Roman" w:hAnsi="Times New Roman" w:cs="Times New Roman"/>
          <w:sz w:val="28"/>
          <w:szCs w:val="28"/>
          <w:lang w:eastAsia="ru-RU"/>
        </w:rPr>
      </w:pPr>
      <w:r w:rsidRPr="00EB4158">
        <w:rPr>
          <w:rFonts w:ascii="Times New Roman" w:eastAsia="Times New Roman" w:hAnsi="Times New Roman" w:cs="Times New Roman"/>
          <w:color w:val="333333"/>
          <w:sz w:val="28"/>
          <w:szCs w:val="28"/>
          <w:lang w:eastAsia="ru-RU"/>
        </w:rPr>
        <w:br w:type="textWrapping" w:clear="all"/>
      </w:r>
    </w:p>
    <w:p w:rsid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 </w:t>
      </w:r>
    </w:p>
    <w:p w:rsidR="00EB5877"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Pr="00EB4158" w:rsidRDefault="00EB5877"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5877" w:rsidRDefault="00EB5877" w:rsidP="00DF6FB3">
      <w:pPr>
        <w:spacing w:after="0" w:line="240" w:lineRule="auto"/>
        <w:jc w:val="both"/>
        <w:rPr>
          <w:rFonts w:ascii="Times New Roman" w:eastAsia="Times New Roman" w:hAnsi="Times New Roman" w:cs="Times New Roman"/>
          <w:color w:val="333333"/>
          <w:sz w:val="28"/>
          <w:szCs w:val="28"/>
          <w:lang w:eastAsia="ru-RU"/>
        </w:rPr>
        <w:sectPr w:rsidR="00EB5877">
          <w:pgSz w:w="11906" w:h="16838"/>
          <w:pgMar w:top="1134" w:right="850" w:bottom="1134" w:left="1701" w:header="708" w:footer="708" w:gutter="0"/>
          <w:cols w:space="708"/>
          <w:docGrid w:linePitch="360"/>
        </w:sectPr>
      </w:pPr>
    </w:p>
    <w:tbl>
      <w:tblPr>
        <w:tblW w:w="14860" w:type="dxa"/>
        <w:tblInd w:w="62" w:type="dxa"/>
        <w:shd w:val="clear" w:color="auto" w:fill="FFFFFF"/>
        <w:tblLayout w:type="fixed"/>
        <w:tblCellMar>
          <w:left w:w="0" w:type="dxa"/>
          <w:right w:w="0" w:type="dxa"/>
        </w:tblCellMar>
        <w:tblLook w:val="04A0" w:firstRow="1" w:lastRow="0" w:firstColumn="1" w:lastColumn="0" w:noHBand="0" w:noVBand="1"/>
      </w:tblPr>
      <w:tblGrid>
        <w:gridCol w:w="448"/>
        <w:gridCol w:w="1112"/>
        <w:gridCol w:w="1134"/>
        <w:gridCol w:w="1275"/>
        <w:gridCol w:w="1843"/>
        <w:gridCol w:w="1701"/>
        <w:gridCol w:w="851"/>
        <w:gridCol w:w="992"/>
        <w:gridCol w:w="992"/>
        <w:gridCol w:w="992"/>
        <w:gridCol w:w="993"/>
        <w:gridCol w:w="850"/>
        <w:gridCol w:w="709"/>
        <w:gridCol w:w="968"/>
      </w:tblGrid>
      <w:tr w:rsidR="001A7F8B" w:rsidRPr="001A7F8B" w:rsidTr="001A7F8B">
        <w:tc>
          <w:tcPr>
            <w:tcW w:w="448" w:type="dxa"/>
            <w:vMerge w:val="restart"/>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 xml:space="preserve">N </w:t>
            </w:r>
            <w:proofErr w:type="gramStart"/>
            <w:r w:rsidRPr="00EB4158">
              <w:rPr>
                <w:rFonts w:ascii="Times New Roman" w:eastAsia="Times New Roman" w:hAnsi="Times New Roman" w:cs="Times New Roman"/>
                <w:color w:val="333333"/>
                <w:sz w:val="20"/>
                <w:szCs w:val="20"/>
                <w:lang w:eastAsia="ru-RU"/>
              </w:rPr>
              <w:t>п</w:t>
            </w:r>
            <w:proofErr w:type="gramEnd"/>
            <w:r w:rsidRPr="00EB4158">
              <w:rPr>
                <w:rFonts w:ascii="Times New Roman" w:eastAsia="Times New Roman" w:hAnsi="Times New Roman" w:cs="Times New Roman"/>
                <w:color w:val="333333"/>
                <w:sz w:val="20"/>
                <w:szCs w:val="20"/>
                <w:lang w:eastAsia="ru-RU"/>
              </w:rPr>
              <w:t>/п</w:t>
            </w:r>
          </w:p>
        </w:tc>
        <w:tc>
          <w:tcPr>
            <w:tcW w:w="1112"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Номер в реестре имущества &lt;1&gt;</w:t>
            </w:r>
          </w:p>
        </w:tc>
        <w:tc>
          <w:tcPr>
            <w:tcW w:w="1134"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Адрес (местоположение) объекта &lt;2&gt;</w:t>
            </w:r>
          </w:p>
        </w:tc>
        <w:tc>
          <w:tcPr>
            <w:tcW w:w="12166"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Структурированный адрес объекта</w:t>
            </w:r>
          </w:p>
        </w:tc>
      </w:tr>
      <w:tr w:rsidR="001A7F8B" w:rsidRPr="001A7F8B" w:rsidTr="001A7F8B">
        <w:tc>
          <w:tcPr>
            <w:tcW w:w="44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1112" w:type="dxa"/>
            <w:vMerge/>
            <w:tcBorders>
              <w:top w:val="single" w:sz="8" w:space="0" w:color="auto"/>
              <w:left w:val="nil"/>
              <w:bottom w:val="single" w:sz="8" w:space="0" w:color="auto"/>
              <w:right w:val="single" w:sz="8" w:space="0" w:color="auto"/>
            </w:tcBorders>
            <w:shd w:val="clear" w:color="auto" w:fill="FFFFFF"/>
            <w:vAlign w:val="cente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p>
        </w:tc>
        <w:tc>
          <w:tcPr>
            <w:tcW w:w="12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Наименование субъекта Российской Федерации &lt;3&gt;</w:t>
            </w:r>
          </w:p>
        </w:tc>
        <w:tc>
          <w:tcPr>
            <w:tcW w:w="184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 xml:space="preserve">Наименование муниципального </w:t>
            </w:r>
            <w:proofErr w:type="gramStart"/>
            <w:r w:rsidRPr="00EB4158">
              <w:rPr>
                <w:rFonts w:ascii="Times New Roman" w:eastAsia="Times New Roman" w:hAnsi="Times New Roman" w:cs="Times New Roman"/>
                <w:color w:val="333333"/>
                <w:sz w:val="20"/>
                <w:szCs w:val="20"/>
                <w:lang w:eastAsia="ru-RU"/>
              </w:rPr>
              <w:t>района/городского округа/внутригородского округа территории города федерального значения</w:t>
            </w:r>
            <w:proofErr w:type="gramEnd"/>
          </w:p>
        </w:tc>
        <w:tc>
          <w:tcPr>
            <w:tcW w:w="170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Наименование городского поселения/сельского поселения/внутригородского района городского округа</w:t>
            </w:r>
          </w:p>
        </w:tc>
        <w:tc>
          <w:tcPr>
            <w:tcW w:w="85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Вид населенного пункта</w:t>
            </w:r>
          </w:p>
        </w:tc>
        <w:tc>
          <w:tcPr>
            <w:tcW w:w="9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Наименование населенного пункта</w:t>
            </w:r>
          </w:p>
        </w:tc>
        <w:tc>
          <w:tcPr>
            <w:tcW w:w="9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Тип элемента планировочной структуры</w:t>
            </w:r>
          </w:p>
        </w:tc>
        <w:tc>
          <w:tcPr>
            <w:tcW w:w="9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Наименование элемента планировочной структуры</w:t>
            </w:r>
          </w:p>
        </w:tc>
        <w:tc>
          <w:tcPr>
            <w:tcW w:w="99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Тип элемента улично-дорожной сети</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Наименование элемента улично-дорожной сети</w:t>
            </w:r>
          </w:p>
        </w:tc>
        <w:tc>
          <w:tcPr>
            <w:tcW w:w="70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Номер дома (включая литеру) &lt;4&gt;</w:t>
            </w:r>
          </w:p>
        </w:tc>
        <w:tc>
          <w:tcPr>
            <w:tcW w:w="96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1A7F8B">
            <w:pPr>
              <w:spacing w:after="0" w:line="240" w:lineRule="auto"/>
              <w:jc w:val="center"/>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Тип и номер корпуса, строения, владения &lt;5&gt;</w:t>
            </w:r>
          </w:p>
        </w:tc>
      </w:tr>
      <w:tr w:rsidR="001A7F8B" w:rsidRPr="001A7F8B" w:rsidTr="001A7F8B">
        <w:tc>
          <w:tcPr>
            <w:tcW w:w="44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w:t>
            </w:r>
          </w:p>
        </w:tc>
        <w:tc>
          <w:tcPr>
            <w:tcW w:w="111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w:t>
            </w:r>
          </w:p>
        </w:tc>
        <w:tc>
          <w:tcPr>
            <w:tcW w:w="11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w:t>
            </w:r>
          </w:p>
        </w:tc>
        <w:tc>
          <w:tcPr>
            <w:tcW w:w="12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4</w:t>
            </w:r>
          </w:p>
        </w:tc>
        <w:tc>
          <w:tcPr>
            <w:tcW w:w="184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5</w:t>
            </w:r>
          </w:p>
        </w:tc>
        <w:tc>
          <w:tcPr>
            <w:tcW w:w="170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6</w:t>
            </w:r>
          </w:p>
        </w:tc>
        <w:tc>
          <w:tcPr>
            <w:tcW w:w="85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7</w:t>
            </w:r>
          </w:p>
        </w:tc>
        <w:tc>
          <w:tcPr>
            <w:tcW w:w="9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8</w:t>
            </w:r>
          </w:p>
        </w:tc>
        <w:tc>
          <w:tcPr>
            <w:tcW w:w="9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9</w:t>
            </w:r>
          </w:p>
        </w:tc>
        <w:tc>
          <w:tcPr>
            <w:tcW w:w="9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10</w:t>
            </w:r>
          </w:p>
        </w:tc>
        <w:tc>
          <w:tcPr>
            <w:tcW w:w="99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11</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12</w:t>
            </w:r>
          </w:p>
        </w:tc>
        <w:tc>
          <w:tcPr>
            <w:tcW w:w="70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13</w:t>
            </w:r>
          </w:p>
        </w:tc>
        <w:tc>
          <w:tcPr>
            <w:tcW w:w="96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14</w:t>
            </w:r>
          </w:p>
        </w:tc>
      </w:tr>
    </w:tbl>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tbl>
      <w:tblPr>
        <w:tblW w:w="14712" w:type="dxa"/>
        <w:tblInd w:w="62" w:type="dxa"/>
        <w:shd w:val="clear" w:color="auto" w:fill="FFFFFF"/>
        <w:tblCellMar>
          <w:left w:w="0" w:type="dxa"/>
          <w:right w:w="0" w:type="dxa"/>
        </w:tblCellMar>
        <w:tblLook w:val="04A0" w:firstRow="1" w:lastRow="0" w:firstColumn="1" w:lastColumn="0" w:noHBand="0" w:noVBand="1"/>
      </w:tblPr>
      <w:tblGrid>
        <w:gridCol w:w="1617"/>
        <w:gridCol w:w="1077"/>
        <w:gridCol w:w="1333"/>
        <w:gridCol w:w="1672"/>
        <w:gridCol w:w="3437"/>
        <w:gridCol w:w="2276"/>
        <w:gridCol w:w="1867"/>
        <w:gridCol w:w="1373"/>
        <w:gridCol w:w="60"/>
      </w:tblGrid>
      <w:tr w:rsidR="00EB4158" w:rsidRPr="00EB4158" w:rsidTr="00EB4158">
        <w:tc>
          <w:tcPr>
            <w:tcW w:w="1644" w:type="dxa"/>
            <w:vMerge w:val="restart"/>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Вид объекта недвижимости;</w:t>
            </w:r>
          </w:p>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движимое имущество &lt;6&gt;</w:t>
            </w:r>
          </w:p>
        </w:tc>
        <w:tc>
          <w:tcPr>
            <w:tcW w:w="13068" w:type="dxa"/>
            <w:gridSpan w:val="7"/>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Сведения о недвижимом имуществе или его части</w:t>
            </w:r>
          </w:p>
        </w:tc>
        <w:tc>
          <w:tcPr>
            <w:tcW w:w="6" w:type="dxa"/>
            <w:tcBorders>
              <w:top w:val="nil"/>
              <w:left w:val="nil"/>
              <w:bottom w:val="nil"/>
              <w:right w:val="nil"/>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 </w:t>
            </w:r>
          </w:p>
        </w:tc>
      </w:tr>
      <w:tr w:rsidR="001A7F8B" w:rsidRPr="00EB4158" w:rsidTr="00EB415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2467"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Кадастровый номер &lt;7&gt;</w:t>
            </w:r>
          </w:p>
        </w:tc>
        <w:tc>
          <w:tcPr>
            <w:tcW w:w="1676"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Номер части объекта недвижимости согласно сведениям государственного кадастра недвижимости &lt;8&gt;</w:t>
            </w:r>
          </w:p>
        </w:tc>
        <w:tc>
          <w:tcPr>
            <w:tcW w:w="761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Основная характеристика объекта недвижимости &lt;9&gt;</w:t>
            </w:r>
          </w:p>
        </w:tc>
        <w:tc>
          <w:tcPr>
            <w:tcW w:w="1312"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Наименование объекта учета &lt;10&gt;</w:t>
            </w:r>
          </w:p>
        </w:tc>
        <w:tc>
          <w:tcPr>
            <w:tcW w:w="6" w:type="dxa"/>
            <w:tcBorders>
              <w:top w:val="nil"/>
              <w:left w:val="nil"/>
              <w:bottom w:val="nil"/>
              <w:right w:val="nil"/>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 </w:t>
            </w:r>
          </w:p>
        </w:tc>
      </w:tr>
      <w:tr w:rsidR="00EB5877" w:rsidRPr="001A7F8B" w:rsidTr="00EB4158">
        <w:trPr>
          <w:trHeight w:val="23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371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roofErr w:type="gramStart"/>
            <w:r w:rsidRPr="00EB4158">
              <w:rPr>
                <w:rFonts w:ascii="Times New Roman" w:eastAsia="Times New Roman" w:hAnsi="Times New Roman" w:cs="Times New Roman"/>
                <w:color w:val="333333"/>
                <w:sz w:val="20"/>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74"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 xml:space="preserve">Фактическое </w:t>
            </w:r>
            <w:proofErr w:type="gramStart"/>
            <w:r w:rsidRPr="00EB4158">
              <w:rPr>
                <w:rFonts w:ascii="Times New Roman" w:eastAsia="Times New Roman" w:hAnsi="Times New Roman" w:cs="Times New Roman"/>
                <w:color w:val="333333"/>
                <w:sz w:val="20"/>
                <w:szCs w:val="20"/>
                <w:lang w:eastAsia="ru-RU"/>
              </w:rPr>
              <w:t>значение</w:t>
            </w:r>
            <w:proofErr w:type="gramEnd"/>
            <w:r w:rsidRPr="00EB4158">
              <w:rPr>
                <w:rFonts w:ascii="Times New Roman" w:eastAsia="Times New Roman" w:hAnsi="Times New Roman" w:cs="Times New Roman"/>
                <w:color w:val="333333"/>
                <w:sz w:val="20"/>
                <w:szCs w:val="20"/>
                <w:lang w:eastAsia="ru-RU"/>
              </w:rPr>
              <w:t>/Проектируемое значение (для объектов незавершенного строительства)</w:t>
            </w:r>
          </w:p>
        </w:tc>
        <w:tc>
          <w:tcPr>
            <w:tcW w:w="192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roofErr w:type="gramStart"/>
            <w:r w:rsidRPr="00EB4158">
              <w:rPr>
                <w:rFonts w:ascii="Times New Roman" w:eastAsia="Times New Roman" w:hAnsi="Times New Roman" w:cs="Times New Roman"/>
                <w:color w:val="333333"/>
                <w:sz w:val="20"/>
                <w:szCs w:val="20"/>
                <w:lang w:eastAsia="ru-RU"/>
              </w:rPr>
              <w:t>Единица измерения (для площади - кв. м; для протяженности - м; для глубины залегания - м; для объема - куб. м)</w:t>
            </w:r>
            <w:proofErr w:type="gramEnd"/>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6" w:type="dxa"/>
            <w:tcBorders>
              <w:top w:val="nil"/>
              <w:left w:val="nil"/>
              <w:bottom w:val="nil"/>
              <w:right w:val="nil"/>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r>
      <w:tr w:rsidR="00EB4158" w:rsidRPr="001A7F8B" w:rsidTr="00EB415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11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Номер</w:t>
            </w:r>
          </w:p>
        </w:tc>
        <w:tc>
          <w:tcPr>
            <w:tcW w:w="133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Тип (кадастровый, условный, устаревший)</w:t>
            </w: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6" w:type="dxa"/>
            <w:tcBorders>
              <w:top w:val="nil"/>
              <w:left w:val="nil"/>
              <w:bottom w:val="nil"/>
              <w:right w:val="nil"/>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 </w:t>
            </w:r>
          </w:p>
        </w:tc>
      </w:tr>
      <w:tr w:rsidR="00EB4158" w:rsidRPr="001A7F8B" w:rsidTr="00EB4158">
        <w:tc>
          <w:tcPr>
            <w:tcW w:w="1644"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15</w:t>
            </w:r>
          </w:p>
        </w:tc>
        <w:tc>
          <w:tcPr>
            <w:tcW w:w="11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16</w:t>
            </w:r>
          </w:p>
        </w:tc>
        <w:tc>
          <w:tcPr>
            <w:tcW w:w="133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17</w:t>
            </w:r>
          </w:p>
        </w:tc>
        <w:tc>
          <w:tcPr>
            <w:tcW w:w="16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18</w:t>
            </w:r>
          </w:p>
        </w:tc>
        <w:tc>
          <w:tcPr>
            <w:tcW w:w="371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19</w:t>
            </w:r>
          </w:p>
        </w:tc>
        <w:tc>
          <w:tcPr>
            <w:tcW w:w="197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20</w:t>
            </w:r>
          </w:p>
        </w:tc>
        <w:tc>
          <w:tcPr>
            <w:tcW w:w="192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21</w:t>
            </w:r>
          </w:p>
        </w:tc>
        <w:tc>
          <w:tcPr>
            <w:tcW w:w="131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22</w:t>
            </w:r>
          </w:p>
        </w:tc>
        <w:tc>
          <w:tcPr>
            <w:tcW w:w="6" w:type="dxa"/>
            <w:tcBorders>
              <w:top w:val="nil"/>
              <w:left w:val="nil"/>
              <w:bottom w:val="nil"/>
              <w:right w:val="nil"/>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 </w:t>
            </w:r>
          </w:p>
        </w:tc>
      </w:tr>
    </w:tbl>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4158">
        <w:rPr>
          <w:rFonts w:ascii="Times New Roman" w:eastAsia="Times New Roman" w:hAnsi="Times New Roman" w:cs="Times New Roman"/>
          <w:color w:val="333333"/>
          <w:sz w:val="24"/>
          <w:szCs w:val="24"/>
          <w:lang w:eastAsia="ru-RU"/>
        </w:rPr>
        <w:t> </w:t>
      </w:r>
    </w:p>
    <w:tbl>
      <w:tblPr>
        <w:tblW w:w="0" w:type="auto"/>
        <w:tblInd w:w="62" w:type="dxa"/>
        <w:shd w:val="clear" w:color="auto" w:fill="FFFFFF"/>
        <w:tblCellMar>
          <w:left w:w="0" w:type="dxa"/>
          <w:right w:w="0" w:type="dxa"/>
        </w:tblCellMar>
        <w:tblLook w:val="04A0" w:firstRow="1" w:lastRow="0" w:firstColumn="1" w:lastColumn="0" w:noHBand="0" w:noVBand="1"/>
      </w:tblPr>
      <w:tblGrid>
        <w:gridCol w:w="1196"/>
        <w:gridCol w:w="1433"/>
        <w:gridCol w:w="1205"/>
        <w:gridCol w:w="651"/>
        <w:gridCol w:w="739"/>
        <w:gridCol w:w="1122"/>
        <w:gridCol w:w="1173"/>
        <w:gridCol w:w="570"/>
        <w:gridCol w:w="499"/>
        <w:gridCol w:w="998"/>
        <w:gridCol w:w="903"/>
        <w:gridCol w:w="1173"/>
        <w:gridCol w:w="570"/>
        <w:gridCol w:w="499"/>
        <w:gridCol w:w="998"/>
        <w:gridCol w:w="903"/>
      </w:tblGrid>
      <w:tr w:rsidR="00EB4158" w:rsidRPr="00EB4158" w:rsidTr="00EB4158">
        <w:tc>
          <w:tcPr>
            <w:tcW w:w="5950" w:type="dxa"/>
            <w:gridSpan w:val="6"/>
            <w:vMerge w:val="restart"/>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Сведения о движимом имуществе &lt;11&gt;</w:t>
            </w:r>
          </w:p>
        </w:tc>
        <w:tc>
          <w:tcPr>
            <w:tcW w:w="9188" w:type="dxa"/>
            <w:gridSpan w:val="10"/>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Сведения о праве аренды или безвозмездного пользования имуществом &lt;12&gt;</w:t>
            </w:r>
          </w:p>
        </w:tc>
      </w:tr>
      <w:tr w:rsidR="00EB4158" w:rsidRPr="00EB4158" w:rsidTr="00EB4158">
        <w:tc>
          <w:tcPr>
            <w:tcW w:w="0" w:type="auto"/>
            <w:gridSpan w:val="6"/>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461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организации, образующей инфраструктуру поддержки субъектов малого и среднего предпринимательства</w:t>
            </w:r>
          </w:p>
        </w:tc>
        <w:tc>
          <w:tcPr>
            <w:tcW w:w="457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субъекта малого и среднего предпринимательства</w:t>
            </w:r>
          </w:p>
        </w:tc>
      </w:tr>
      <w:tr w:rsidR="00EB4158" w:rsidRPr="001A7F8B" w:rsidTr="00EB4158">
        <w:tc>
          <w:tcPr>
            <w:tcW w:w="1474"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Тип: оборудование, машины, механизмы, установки, транспортные средства, инвентарь, инструменты, иное</w:t>
            </w:r>
          </w:p>
        </w:tc>
        <w:tc>
          <w:tcPr>
            <w:tcW w:w="10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Государственный регистрационный знак (при наличии)</w:t>
            </w:r>
          </w:p>
        </w:tc>
        <w:tc>
          <w:tcPr>
            <w:tcW w:w="706"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Наименование объекта учета</w:t>
            </w:r>
          </w:p>
        </w:tc>
        <w:tc>
          <w:tcPr>
            <w:tcW w:w="566"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Марка, модель</w:t>
            </w:r>
          </w:p>
        </w:tc>
        <w:tc>
          <w:tcPr>
            <w:tcW w:w="71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Год выпуска</w:t>
            </w:r>
          </w:p>
        </w:tc>
        <w:tc>
          <w:tcPr>
            <w:tcW w:w="1474"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 xml:space="preserve">Кадастровый номер объекта недвижимого имущества, в том числе земельного участка, </w:t>
            </w:r>
            <w:proofErr w:type="gramStart"/>
            <w:r w:rsidRPr="00EB4158">
              <w:rPr>
                <w:rFonts w:ascii="Times New Roman" w:eastAsia="Times New Roman" w:hAnsi="Times New Roman" w:cs="Times New Roman"/>
                <w:color w:val="333333"/>
                <w:sz w:val="20"/>
                <w:szCs w:val="20"/>
                <w:lang w:eastAsia="ru-RU"/>
              </w:rPr>
              <w:t>в</w:t>
            </w:r>
            <w:proofErr w:type="gramEnd"/>
            <w:r w:rsidRPr="00EB4158">
              <w:rPr>
                <w:rFonts w:ascii="Times New Roman" w:eastAsia="Times New Roman" w:hAnsi="Times New Roman" w:cs="Times New Roman"/>
                <w:color w:val="333333"/>
                <w:sz w:val="20"/>
                <w:szCs w:val="20"/>
                <w:lang w:eastAsia="ru-RU"/>
              </w:rPr>
              <w:t xml:space="preserve"> (</w:t>
            </w:r>
            <w:proofErr w:type="gramStart"/>
            <w:r w:rsidRPr="00EB4158">
              <w:rPr>
                <w:rFonts w:ascii="Times New Roman" w:eastAsia="Times New Roman" w:hAnsi="Times New Roman" w:cs="Times New Roman"/>
                <w:color w:val="333333"/>
                <w:sz w:val="20"/>
                <w:szCs w:val="20"/>
                <w:lang w:eastAsia="ru-RU"/>
              </w:rPr>
              <w:t>на</w:t>
            </w:r>
            <w:proofErr w:type="gramEnd"/>
            <w:r w:rsidRPr="00EB4158">
              <w:rPr>
                <w:rFonts w:ascii="Times New Roman" w:eastAsia="Times New Roman" w:hAnsi="Times New Roman" w:cs="Times New Roman"/>
                <w:color w:val="333333"/>
                <w:sz w:val="20"/>
                <w:szCs w:val="20"/>
                <w:lang w:eastAsia="ru-RU"/>
              </w:rPr>
              <w:t>) котором расположен объект</w:t>
            </w:r>
          </w:p>
        </w:tc>
        <w:tc>
          <w:tcPr>
            <w:tcW w:w="257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Правообладатель</w:t>
            </w:r>
          </w:p>
        </w:tc>
        <w:tc>
          <w:tcPr>
            <w:tcW w:w="2038"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Документы основание</w:t>
            </w:r>
          </w:p>
        </w:tc>
        <w:tc>
          <w:tcPr>
            <w:tcW w:w="254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Правообладатель</w:t>
            </w:r>
          </w:p>
        </w:tc>
        <w:tc>
          <w:tcPr>
            <w:tcW w:w="203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Документы основание</w:t>
            </w:r>
          </w:p>
        </w:tc>
      </w:tr>
      <w:tr w:rsidR="00EB4158" w:rsidRPr="001A7F8B" w:rsidTr="00EB415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9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Полное наименование</w:t>
            </w:r>
          </w:p>
        </w:tc>
        <w:tc>
          <w:tcPr>
            <w:tcW w:w="85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ОГРН</w:t>
            </w:r>
          </w:p>
        </w:tc>
        <w:tc>
          <w:tcPr>
            <w:tcW w:w="7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ИНН</w:t>
            </w:r>
          </w:p>
        </w:tc>
        <w:tc>
          <w:tcPr>
            <w:tcW w:w="9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Дата заключения договора</w:t>
            </w:r>
          </w:p>
        </w:tc>
        <w:tc>
          <w:tcPr>
            <w:tcW w:w="113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Дата окончания действия договора</w:t>
            </w:r>
          </w:p>
        </w:tc>
        <w:tc>
          <w:tcPr>
            <w:tcW w:w="99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Полное наименование</w:t>
            </w:r>
          </w:p>
        </w:tc>
        <w:tc>
          <w:tcPr>
            <w:tcW w:w="8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ОГРН</w:t>
            </w:r>
          </w:p>
        </w:tc>
        <w:tc>
          <w:tcPr>
            <w:tcW w:w="7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ИНН</w:t>
            </w:r>
          </w:p>
        </w:tc>
        <w:tc>
          <w:tcPr>
            <w:tcW w:w="9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Дата заключения договора</w:t>
            </w:r>
          </w:p>
        </w:tc>
        <w:tc>
          <w:tcPr>
            <w:tcW w:w="11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Дата окончания действия договора</w:t>
            </w:r>
          </w:p>
        </w:tc>
      </w:tr>
      <w:tr w:rsidR="00EB4158" w:rsidRPr="001A7F8B" w:rsidTr="00EB4158">
        <w:tc>
          <w:tcPr>
            <w:tcW w:w="1474"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23</w:t>
            </w:r>
          </w:p>
        </w:tc>
        <w:tc>
          <w:tcPr>
            <w:tcW w:w="10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24</w:t>
            </w:r>
          </w:p>
        </w:tc>
        <w:tc>
          <w:tcPr>
            <w:tcW w:w="7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25</w:t>
            </w:r>
          </w:p>
        </w:tc>
        <w:tc>
          <w:tcPr>
            <w:tcW w:w="56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26</w:t>
            </w:r>
          </w:p>
        </w:tc>
        <w:tc>
          <w:tcPr>
            <w:tcW w:w="7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27</w:t>
            </w:r>
          </w:p>
        </w:tc>
        <w:tc>
          <w:tcPr>
            <w:tcW w:w="147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28</w:t>
            </w:r>
          </w:p>
        </w:tc>
        <w:tc>
          <w:tcPr>
            <w:tcW w:w="9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29</w:t>
            </w:r>
          </w:p>
        </w:tc>
        <w:tc>
          <w:tcPr>
            <w:tcW w:w="85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30</w:t>
            </w:r>
          </w:p>
        </w:tc>
        <w:tc>
          <w:tcPr>
            <w:tcW w:w="7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31</w:t>
            </w:r>
          </w:p>
        </w:tc>
        <w:tc>
          <w:tcPr>
            <w:tcW w:w="9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32</w:t>
            </w:r>
          </w:p>
        </w:tc>
        <w:tc>
          <w:tcPr>
            <w:tcW w:w="113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33</w:t>
            </w:r>
          </w:p>
        </w:tc>
        <w:tc>
          <w:tcPr>
            <w:tcW w:w="99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34</w:t>
            </w:r>
          </w:p>
        </w:tc>
        <w:tc>
          <w:tcPr>
            <w:tcW w:w="8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35</w:t>
            </w:r>
          </w:p>
        </w:tc>
        <w:tc>
          <w:tcPr>
            <w:tcW w:w="7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36</w:t>
            </w:r>
          </w:p>
        </w:tc>
        <w:tc>
          <w:tcPr>
            <w:tcW w:w="9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37</w:t>
            </w:r>
          </w:p>
        </w:tc>
        <w:tc>
          <w:tcPr>
            <w:tcW w:w="11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38</w:t>
            </w:r>
          </w:p>
        </w:tc>
      </w:tr>
    </w:tbl>
    <w:p w:rsidR="00EB4158" w:rsidRPr="00EB4158" w:rsidRDefault="00EB4158" w:rsidP="00DF6FB3">
      <w:pPr>
        <w:spacing w:after="0" w:line="240" w:lineRule="auto"/>
        <w:jc w:val="both"/>
        <w:rPr>
          <w:rFonts w:ascii="Times New Roman" w:eastAsia="Times New Roman" w:hAnsi="Times New Roman" w:cs="Times New Roman"/>
          <w:sz w:val="24"/>
          <w:szCs w:val="24"/>
          <w:lang w:eastAsia="ru-RU"/>
        </w:rPr>
      </w:pPr>
      <w:r w:rsidRPr="00EB4158">
        <w:rPr>
          <w:rFonts w:ascii="Times New Roman" w:eastAsia="Times New Roman" w:hAnsi="Times New Roman" w:cs="Times New Roman"/>
          <w:color w:val="333333"/>
          <w:sz w:val="24"/>
          <w:szCs w:val="24"/>
          <w:lang w:eastAsia="ru-RU"/>
        </w:rPr>
        <w:br w:type="textWrapping" w:clear="all"/>
      </w:r>
    </w:p>
    <w:tbl>
      <w:tblPr>
        <w:tblW w:w="0" w:type="auto"/>
        <w:tblInd w:w="62" w:type="dxa"/>
        <w:shd w:val="clear" w:color="auto" w:fill="FFFFFF"/>
        <w:tblCellMar>
          <w:left w:w="0" w:type="dxa"/>
          <w:right w:w="0" w:type="dxa"/>
        </w:tblCellMar>
        <w:tblLook w:val="04A0" w:firstRow="1" w:lastRow="0" w:firstColumn="1" w:lastColumn="0" w:noHBand="0" w:noVBand="1"/>
      </w:tblPr>
      <w:tblGrid>
        <w:gridCol w:w="2268"/>
        <w:gridCol w:w="2438"/>
        <w:gridCol w:w="1644"/>
        <w:gridCol w:w="1531"/>
        <w:gridCol w:w="1871"/>
      </w:tblGrid>
      <w:tr w:rsidR="00EB4158" w:rsidRPr="00EB4158" w:rsidTr="00EB4158">
        <w:tc>
          <w:tcPr>
            <w:tcW w:w="2268" w:type="dxa"/>
            <w:vMerge w:val="restart"/>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Указать одно из значений: в перечне (изменениях в перечни) &lt;13&gt;</w:t>
            </w:r>
          </w:p>
        </w:tc>
        <w:tc>
          <w:tcPr>
            <w:tcW w:w="7484"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Сведения о правовом акте, в соответствии с которым имущество включено в перечень (изменены сведения об имуществе в перечне) &lt;14&gt;</w:t>
            </w:r>
          </w:p>
        </w:tc>
      </w:tr>
      <w:tr w:rsidR="00EB4158" w:rsidRPr="00EB4158" w:rsidTr="00EB415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243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Наименование органа, принявшего документ</w:t>
            </w:r>
          </w:p>
        </w:tc>
        <w:tc>
          <w:tcPr>
            <w:tcW w:w="1644"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Вид документа</w:t>
            </w:r>
          </w:p>
        </w:tc>
        <w:tc>
          <w:tcPr>
            <w:tcW w:w="3402"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Реквизиты документа</w:t>
            </w:r>
          </w:p>
        </w:tc>
      </w:tr>
      <w:tr w:rsidR="00EB4158" w:rsidRPr="00EB4158" w:rsidTr="00EB415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p>
        </w:tc>
        <w:tc>
          <w:tcPr>
            <w:tcW w:w="15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Дата</w:t>
            </w:r>
          </w:p>
        </w:tc>
        <w:tc>
          <w:tcPr>
            <w:tcW w:w="18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Номер</w:t>
            </w:r>
          </w:p>
        </w:tc>
      </w:tr>
      <w:tr w:rsidR="00EB4158" w:rsidRPr="00EB4158" w:rsidTr="00EB4158">
        <w:tc>
          <w:tcPr>
            <w:tcW w:w="226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39</w:t>
            </w:r>
          </w:p>
        </w:tc>
        <w:tc>
          <w:tcPr>
            <w:tcW w:w="243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40</w:t>
            </w:r>
          </w:p>
        </w:tc>
        <w:tc>
          <w:tcPr>
            <w:tcW w:w="16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41</w:t>
            </w:r>
          </w:p>
        </w:tc>
        <w:tc>
          <w:tcPr>
            <w:tcW w:w="153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42</w:t>
            </w:r>
          </w:p>
        </w:tc>
        <w:tc>
          <w:tcPr>
            <w:tcW w:w="18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B4158" w:rsidRPr="00EB4158" w:rsidRDefault="00EB4158" w:rsidP="00DF6FB3">
            <w:pPr>
              <w:spacing w:after="0" w:line="240" w:lineRule="auto"/>
              <w:jc w:val="both"/>
              <w:rPr>
                <w:rFonts w:ascii="Times New Roman" w:eastAsia="Times New Roman" w:hAnsi="Times New Roman" w:cs="Times New Roman"/>
                <w:color w:val="333333"/>
                <w:sz w:val="20"/>
                <w:szCs w:val="20"/>
                <w:lang w:eastAsia="ru-RU"/>
              </w:rPr>
            </w:pPr>
            <w:r w:rsidRPr="00EB4158">
              <w:rPr>
                <w:rFonts w:ascii="Times New Roman" w:eastAsia="Times New Roman" w:hAnsi="Times New Roman" w:cs="Times New Roman"/>
                <w:color w:val="333333"/>
                <w:sz w:val="20"/>
                <w:szCs w:val="20"/>
                <w:lang w:eastAsia="ru-RU"/>
              </w:rPr>
              <w:t>43</w:t>
            </w:r>
          </w:p>
        </w:tc>
      </w:tr>
    </w:tbl>
    <w:p w:rsid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A7F8B" w:rsidRDefault="001A7F8B"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A7F8B" w:rsidRPr="00EB4158" w:rsidRDefault="001A7F8B"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1" w:name="Par134"/>
      <w:bookmarkEnd w:id="1"/>
      <w:r w:rsidRPr="00EB4158">
        <w:rPr>
          <w:rFonts w:ascii="Times New Roman" w:eastAsia="Times New Roman" w:hAnsi="Times New Roman" w:cs="Times New Roman"/>
          <w:color w:val="333333"/>
          <w:sz w:val="28"/>
          <w:szCs w:val="28"/>
          <w:lang w:eastAsia="ru-RU"/>
        </w:rPr>
        <w:t>&lt;1</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казывается уникальный номер объекта в реестре муниципального имущества.</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2" w:name="Par135"/>
      <w:bookmarkEnd w:id="2"/>
      <w:r w:rsidRPr="00EB4158">
        <w:rPr>
          <w:rFonts w:ascii="Times New Roman" w:eastAsia="Times New Roman" w:hAnsi="Times New Roman" w:cs="Times New Roman"/>
          <w:color w:val="333333"/>
          <w:sz w:val="28"/>
          <w:szCs w:val="28"/>
          <w:lang w:eastAsia="ru-RU"/>
        </w:rPr>
        <w:t>&lt;2</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 w:name="Par136"/>
      <w:bookmarkEnd w:id="3"/>
      <w:r w:rsidRPr="00EB4158">
        <w:rPr>
          <w:rFonts w:ascii="Times New Roman" w:eastAsia="Times New Roman" w:hAnsi="Times New Roman" w:cs="Times New Roman"/>
          <w:color w:val="333333"/>
          <w:sz w:val="28"/>
          <w:szCs w:val="28"/>
          <w:lang w:eastAsia="ru-RU"/>
        </w:rPr>
        <w:t>&lt;3</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казывается полное наименование субъекта Российской Федерации.</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4" w:name="Par137"/>
      <w:bookmarkEnd w:id="4"/>
      <w:r w:rsidRPr="00EB4158">
        <w:rPr>
          <w:rFonts w:ascii="Times New Roman" w:eastAsia="Times New Roman" w:hAnsi="Times New Roman" w:cs="Times New Roman"/>
          <w:color w:val="333333"/>
          <w:sz w:val="28"/>
          <w:szCs w:val="28"/>
          <w:lang w:eastAsia="ru-RU"/>
        </w:rPr>
        <w:t>&lt;4</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5" w:name="Par138"/>
      <w:bookmarkEnd w:id="5"/>
      <w:r w:rsidRPr="00EB4158">
        <w:rPr>
          <w:rFonts w:ascii="Times New Roman" w:eastAsia="Times New Roman" w:hAnsi="Times New Roman" w:cs="Times New Roman"/>
          <w:color w:val="333333"/>
          <w:sz w:val="28"/>
          <w:szCs w:val="28"/>
          <w:lang w:eastAsia="ru-RU"/>
        </w:rPr>
        <w:t>&lt;5</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казывается номер корпуса, строения или владения согласно почтовому адресу объекта.</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6" w:name="Par139"/>
      <w:bookmarkEnd w:id="6"/>
      <w:r w:rsidRPr="00EB4158">
        <w:rPr>
          <w:rFonts w:ascii="Times New Roman" w:eastAsia="Times New Roman" w:hAnsi="Times New Roman" w:cs="Times New Roman"/>
          <w:color w:val="333333"/>
          <w:sz w:val="28"/>
          <w:szCs w:val="28"/>
          <w:lang w:eastAsia="ru-RU"/>
        </w:rPr>
        <w:t>&lt;6</w:t>
      </w:r>
      <w:proofErr w:type="gramStart"/>
      <w:r w:rsidRPr="00EB4158">
        <w:rPr>
          <w:rFonts w:ascii="Times New Roman" w:eastAsia="Times New Roman" w:hAnsi="Times New Roman" w:cs="Times New Roman"/>
          <w:color w:val="333333"/>
          <w:sz w:val="28"/>
          <w:szCs w:val="28"/>
          <w:lang w:eastAsia="ru-RU"/>
        </w:rPr>
        <w:t>&gt; Д</w:t>
      </w:r>
      <w:proofErr w:type="gramEnd"/>
      <w:r w:rsidRPr="00EB4158">
        <w:rPr>
          <w:rFonts w:ascii="Times New Roman" w:eastAsia="Times New Roman" w:hAnsi="Times New Roman" w:cs="Times New Roman"/>
          <w:color w:val="333333"/>
          <w:sz w:val="28"/>
          <w:szCs w:val="28"/>
          <w:lang w:eastAsia="ru-RU"/>
        </w:rPr>
        <w:t>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 "Движимое имущество".</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7" w:name="Par140"/>
      <w:bookmarkEnd w:id="7"/>
      <w:r w:rsidRPr="00EB4158">
        <w:rPr>
          <w:rFonts w:ascii="Times New Roman" w:eastAsia="Times New Roman" w:hAnsi="Times New Roman" w:cs="Times New Roman"/>
          <w:color w:val="333333"/>
          <w:sz w:val="28"/>
          <w:szCs w:val="28"/>
          <w:lang w:eastAsia="ru-RU"/>
        </w:rPr>
        <w:t>&lt;7</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казывается кадастровый номер объекта недвижимости, при его отсутствии - условный номер или устаревший номер (при наличии).</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8" w:name="Par141"/>
      <w:bookmarkEnd w:id="8"/>
      <w:r w:rsidRPr="00EB4158">
        <w:rPr>
          <w:rFonts w:ascii="Times New Roman" w:eastAsia="Times New Roman" w:hAnsi="Times New Roman" w:cs="Times New Roman"/>
          <w:color w:val="333333"/>
          <w:sz w:val="28"/>
          <w:szCs w:val="28"/>
          <w:lang w:eastAsia="ru-RU"/>
        </w:rPr>
        <w:t>&lt;8</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казывается кадастровый номер части объекта недвижимости, при его отсутствии - условный номер или устаревший номер (при наличии).</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9" w:name="Par142"/>
      <w:bookmarkEnd w:id="9"/>
      <w:r w:rsidRPr="00EB4158">
        <w:rPr>
          <w:rFonts w:ascii="Times New Roman" w:eastAsia="Times New Roman" w:hAnsi="Times New Roman" w:cs="Times New Roman"/>
          <w:color w:val="333333"/>
          <w:sz w:val="28"/>
          <w:szCs w:val="28"/>
          <w:lang w:eastAsia="ru-RU"/>
        </w:rPr>
        <w:t>&lt;9&gt; 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B4158">
        <w:rPr>
          <w:rFonts w:ascii="Times New Roman" w:eastAsia="Times New Roman" w:hAnsi="Times New Roman" w:cs="Times New Roman"/>
          <w:color w:val="333333"/>
          <w:sz w:val="28"/>
          <w:szCs w:val="28"/>
          <w:lang w:eastAsia="ru-RU"/>
        </w:rPr>
        <w:t>Для объекта незавершенного строительства указываются общая площадь застройки в квадратных метрах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10" w:name="Par145"/>
      <w:bookmarkEnd w:id="10"/>
      <w:r w:rsidRPr="00EB4158">
        <w:rPr>
          <w:rFonts w:ascii="Times New Roman" w:eastAsia="Times New Roman" w:hAnsi="Times New Roman" w:cs="Times New Roman"/>
          <w:color w:val="333333"/>
          <w:sz w:val="28"/>
          <w:szCs w:val="28"/>
          <w:lang w:eastAsia="ru-RU"/>
        </w:rPr>
        <w:t>&lt;10</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11" w:name="Par146"/>
      <w:bookmarkEnd w:id="11"/>
      <w:r w:rsidRPr="00EB4158">
        <w:rPr>
          <w:rFonts w:ascii="Times New Roman" w:eastAsia="Times New Roman" w:hAnsi="Times New Roman" w:cs="Times New Roman"/>
          <w:color w:val="333333"/>
          <w:sz w:val="28"/>
          <w:szCs w:val="28"/>
          <w:lang w:eastAsia="ru-RU"/>
        </w:rPr>
        <w:t>&lt;11</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казываются характеристики движимого имущества (при наличии).</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12" w:name="Par147"/>
      <w:bookmarkEnd w:id="12"/>
      <w:r w:rsidRPr="00EB4158">
        <w:rPr>
          <w:rFonts w:ascii="Times New Roman" w:eastAsia="Times New Roman" w:hAnsi="Times New Roman" w:cs="Times New Roman"/>
          <w:color w:val="333333"/>
          <w:sz w:val="28"/>
          <w:szCs w:val="28"/>
          <w:lang w:eastAsia="ru-RU"/>
        </w:rPr>
        <w:t>&lt;12</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13" w:name="Par148"/>
      <w:bookmarkEnd w:id="13"/>
      <w:r w:rsidRPr="00EB4158">
        <w:rPr>
          <w:rFonts w:ascii="Times New Roman" w:eastAsia="Times New Roman" w:hAnsi="Times New Roman" w:cs="Times New Roman"/>
          <w:color w:val="333333"/>
          <w:sz w:val="28"/>
          <w:szCs w:val="28"/>
          <w:lang w:eastAsia="ru-RU"/>
        </w:rPr>
        <w:t>&lt;13</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 xml:space="preserve">казываются сведения о наличии объекта имущества в утвержденном перечне муниципального имущества, указанном в части 4 статьи 18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w:t>
      </w:r>
      <w:proofErr w:type="gramStart"/>
      <w:r w:rsidRPr="00EB4158">
        <w:rPr>
          <w:rFonts w:ascii="Times New Roman" w:eastAsia="Times New Roman" w:hAnsi="Times New Roman" w:cs="Times New Roman"/>
          <w:color w:val="333333"/>
          <w:sz w:val="28"/>
          <w:szCs w:val="28"/>
          <w:lang w:eastAsia="ru-RU"/>
        </w:rPr>
        <w:t>2009, N 31, ст. 3923; N 52, ст. 6441; 2010, N 28, ст. 3553; 2011, N 27, ст. 3880; N 50, ст. 7343; 2013, N 27, ст. 3436, 3477; N 30, ст. 4071; N 52, ст. 6961; 2015, N 27, ст. 3947; 2016, N 1, ст. 28), либо в утвержденных изменениях, внесенных в такой перечень.</w:t>
      </w:r>
      <w:proofErr w:type="gramEnd"/>
    </w:p>
    <w:p w:rsidR="00EB4158" w:rsidRPr="00EB4158" w:rsidRDefault="00EB4158" w:rsidP="00DF6FB3">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14" w:name="Par149"/>
      <w:bookmarkEnd w:id="14"/>
      <w:r w:rsidRPr="00EB4158">
        <w:rPr>
          <w:rFonts w:ascii="Times New Roman" w:eastAsia="Times New Roman" w:hAnsi="Times New Roman" w:cs="Times New Roman"/>
          <w:color w:val="333333"/>
          <w:sz w:val="28"/>
          <w:szCs w:val="28"/>
          <w:lang w:eastAsia="ru-RU"/>
        </w:rPr>
        <w:t>&lt;14</w:t>
      </w:r>
      <w:proofErr w:type="gramStart"/>
      <w:r w:rsidRPr="00EB4158">
        <w:rPr>
          <w:rFonts w:ascii="Times New Roman" w:eastAsia="Times New Roman" w:hAnsi="Times New Roman" w:cs="Times New Roman"/>
          <w:color w:val="333333"/>
          <w:sz w:val="28"/>
          <w:szCs w:val="28"/>
          <w:lang w:eastAsia="ru-RU"/>
        </w:rPr>
        <w:t>&gt; У</w:t>
      </w:r>
      <w:proofErr w:type="gramEnd"/>
      <w:r w:rsidRPr="00EB4158">
        <w:rPr>
          <w:rFonts w:ascii="Times New Roman" w:eastAsia="Times New Roman" w:hAnsi="Times New Roman" w:cs="Times New Roman"/>
          <w:color w:val="333333"/>
          <w:sz w:val="28"/>
          <w:szCs w:val="28"/>
          <w:lang w:eastAsia="ru-RU"/>
        </w:rPr>
        <w:t>казываются реквизиты нормативного правового акта, которым утвержден перечень муниципального имущества, указанный в части 4 статьи 18 Федерального закона от 24 июля 2007 г. N 209-ФЗ "О развитии малого и среднего предпринимательства в Российской Федерации", или изменения, вносимые в такой перечень.</w:t>
      </w:r>
    </w:p>
    <w:p w:rsidR="006C7798" w:rsidRPr="006C7798" w:rsidRDefault="006C7798" w:rsidP="00DF6FB3">
      <w:pPr>
        <w:spacing w:after="0" w:line="240" w:lineRule="auto"/>
        <w:jc w:val="both"/>
        <w:rPr>
          <w:rFonts w:ascii="Times New Roman" w:eastAsia="Times New Roman" w:hAnsi="Times New Roman" w:cs="Times New Roman"/>
          <w:sz w:val="28"/>
          <w:szCs w:val="28"/>
          <w:lang w:eastAsia="ru-RU"/>
        </w:rPr>
      </w:pPr>
    </w:p>
    <w:sectPr w:rsidR="006C7798" w:rsidRPr="006C7798" w:rsidSect="00EB587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98"/>
    <w:rsid w:val="000F2528"/>
    <w:rsid w:val="001A7F8B"/>
    <w:rsid w:val="003E5EEB"/>
    <w:rsid w:val="0049075D"/>
    <w:rsid w:val="006C7798"/>
    <w:rsid w:val="009C335F"/>
    <w:rsid w:val="00A71BA4"/>
    <w:rsid w:val="00B43516"/>
    <w:rsid w:val="00CA1E3F"/>
    <w:rsid w:val="00DF6FB3"/>
    <w:rsid w:val="00E35E6C"/>
    <w:rsid w:val="00EB4158"/>
    <w:rsid w:val="00EB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B41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C7798"/>
    <w:pPr>
      <w:spacing w:after="0" w:line="240" w:lineRule="auto"/>
    </w:pPr>
    <w:rPr>
      <w:rFonts w:ascii="Calibri" w:eastAsia="Calibri" w:hAnsi="Calibri" w:cs="Times New Roman"/>
    </w:rPr>
  </w:style>
  <w:style w:type="paragraph" w:styleId="a6">
    <w:name w:val="Title"/>
    <w:basedOn w:val="a"/>
    <w:link w:val="a7"/>
    <w:qFormat/>
    <w:rsid w:val="006C779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6C779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B4158"/>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1A7F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7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B41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6C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C7798"/>
    <w:pPr>
      <w:spacing w:after="0" w:line="240" w:lineRule="auto"/>
    </w:pPr>
    <w:rPr>
      <w:rFonts w:ascii="Calibri" w:eastAsia="Calibri" w:hAnsi="Calibri" w:cs="Times New Roman"/>
    </w:rPr>
  </w:style>
  <w:style w:type="paragraph" w:styleId="a6">
    <w:name w:val="Title"/>
    <w:basedOn w:val="a"/>
    <w:link w:val="a7"/>
    <w:qFormat/>
    <w:rsid w:val="006C779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6C779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B4158"/>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1A7F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5551">
      <w:bodyDiv w:val="1"/>
      <w:marLeft w:val="0"/>
      <w:marRight w:val="0"/>
      <w:marTop w:val="0"/>
      <w:marBottom w:val="0"/>
      <w:divBdr>
        <w:top w:val="none" w:sz="0" w:space="0" w:color="auto"/>
        <w:left w:val="none" w:sz="0" w:space="0" w:color="auto"/>
        <w:bottom w:val="none" w:sz="0" w:space="0" w:color="auto"/>
        <w:right w:val="none" w:sz="0" w:space="0" w:color="auto"/>
      </w:divBdr>
      <w:divsChild>
        <w:div w:id="50079816">
          <w:marLeft w:val="0"/>
          <w:marRight w:val="0"/>
          <w:marTop w:val="0"/>
          <w:marBottom w:val="0"/>
          <w:divBdr>
            <w:top w:val="none" w:sz="0" w:space="0" w:color="auto"/>
            <w:left w:val="none" w:sz="0" w:space="0" w:color="auto"/>
            <w:bottom w:val="none" w:sz="0" w:space="0" w:color="auto"/>
            <w:right w:val="none" w:sz="0" w:space="0" w:color="auto"/>
          </w:divBdr>
        </w:div>
      </w:divsChild>
    </w:div>
    <w:div w:id="894437706">
      <w:bodyDiv w:val="1"/>
      <w:marLeft w:val="0"/>
      <w:marRight w:val="0"/>
      <w:marTop w:val="0"/>
      <w:marBottom w:val="0"/>
      <w:divBdr>
        <w:top w:val="none" w:sz="0" w:space="0" w:color="auto"/>
        <w:left w:val="none" w:sz="0" w:space="0" w:color="auto"/>
        <w:bottom w:val="none" w:sz="0" w:space="0" w:color="auto"/>
        <w:right w:val="none" w:sz="0" w:space="0" w:color="auto"/>
      </w:divBdr>
      <w:divsChild>
        <w:div w:id="1501965081">
          <w:marLeft w:val="0"/>
          <w:marRight w:val="0"/>
          <w:marTop w:val="0"/>
          <w:marBottom w:val="0"/>
          <w:divBdr>
            <w:top w:val="none" w:sz="0" w:space="0" w:color="auto"/>
            <w:left w:val="none" w:sz="0" w:space="0" w:color="auto"/>
            <w:bottom w:val="none" w:sz="0" w:space="0" w:color="auto"/>
            <w:right w:val="none" w:sz="0" w:space="0" w:color="auto"/>
          </w:divBdr>
        </w:div>
      </w:divsChild>
    </w:div>
    <w:div w:id="9791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3852</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Смалева</dc:creator>
  <cp:lastModifiedBy>Дьяченко</cp:lastModifiedBy>
  <cp:revision>2</cp:revision>
  <cp:lastPrinted>2018-08-27T10:36:00Z</cp:lastPrinted>
  <dcterms:created xsi:type="dcterms:W3CDTF">2018-11-09T12:34:00Z</dcterms:created>
  <dcterms:modified xsi:type="dcterms:W3CDTF">2018-11-09T12:34:00Z</dcterms:modified>
</cp:coreProperties>
</file>